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7D0" w:rsidRPr="00A16DF9" w:rsidRDefault="00C0426D"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#117e</w:t>
      </w:r>
      <w:r w:rsidR="008D17D0" w:rsidRPr="00A16DF9">
        <w:rPr>
          <w:rFonts w:cs="Arial"/>
          <w:b/>
          <w:i/>
          <w:sz w:val="22"/>
          <w:lang w:val="en-US"/>
        </w:rPr>
        <w:tab/>
      </w:r>
      <w:r w:rsidR="005B3B9E">
        <w:rPr>
          <w:rFonts w:cs="Arial"/>
          <w:b/>
          <w:i/>
          <w:sz w:val="22"/>
          <w:lang w:val="en-US"/>
        </w:rPr>
        <w:t>R2-22</w:t>
      </w:r>
      <w:r>
        <w:rPr>
          <w:rFonts w:cs="Arial"/>
          <w:b/>
          <w:i/>
          <w:sz w:val="22"/>
          <w:lang w:val="en-US" w:eastAsia="zh-CN"/>
        </w:rPr>
        <w:t>02976</w:t>
      </w:r>
    </w:p>
    <w:p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C0426D">
        <w:rPr>
          <w:rFonts w:cs="Arial"/>
          <w:b/>
          <w:sz w:val="22"/>
          <w:szCs w:val="22"/>
          <w:lang w:val="en-US"/>
        </w:rPr>
        <w:t>Feb.</w:t>
      </w:r>
      <w:r w:rsidR="005B3B9E">
        <w:rPr>
          <w:rFonts w:cs="Arial"/>
          <w:b/>
          <w:sz w:val="22"/>
          <w:szCs w:val="22"/>
          <w:lang w:val="en-US"/>
        </w:rPr>
        <w:t xml:space="preserve"> 2022</w:t>
      </w:r>
      <w:r>
        <w:rPr>
          <w:rFonts w:cs="Arial"/>
          <w:b/>
          <w:sz w:val="22"/>
          <w:szCs w:val="22"/>
          <w:lang w:val="en-US"/>
        </w:rPr>
        <w:tab/>
      </w:r>
      <w:bookmarkEnd w:id="0"/>
      <w:bookmarkEnd w:id="1"/>
      <w:bookmarkEnd w:id="2"/>
      <w:bookmarkEnd w:id="3"/>
    </w:p>
    <w:p w:rsidR="008D17D0" w:rsidRDefault="008D17D0" w:rsidP="008D17D0">
      <w:pPr>
        <w:tabs>
          <w:tab w:val="left" w:pos="1701"/>
          <w:tab w:val="right" w:pos="9639"/>
        </w:tabs>
        <w:spacing w:before="100" w:beforeAutospacing="1" w:after="100" w:afterAutospacing="1"/>
        <w:rPr>
          <w:rFonts w:cs="Arial"/>
          <w:b/>
          <w:color w:val="000000"/>
          <w:kern w:val="2"/>
          <w:sz w:val="24"/>
        </w:rPr>
      </w:pPr>
    </w:p>
    <w:p w:rsidR="008D17D0" w:rsidRDefault="008D17D0" w:rsidP="008D17D0">
      <w:pPr>
        <w:pStyle w:val="3GPPHeader"/>
        <w:rPr>
          <w:sz w:val="22"/>
          <w:szCs w:val="22"/>
        </w:rPr>
      </w:pPr>
      <w:r>
        <w:rPr>
          <w:sz w:val="22"/>
          <w:szCs w:val="22"/>
        </w:rPr>
        <w:t>Agenda Item:</w:t>
      </w:r>
      <w:r>
        <w:rPr>
          <w:sz w:val="22"/>
          <w:szCs w:val="22"/>
        </w:rPr>
        <w:tab/>
      </w:r>
      <w:r w:rsidR="00C0426D">
        <w:rPr>
          <w:sz w:val="22"/>
          <w:szCs w:val="22"/>
        </w:rPr>
        <w:t>8.18.2</w:t>
      </w:r>
    </w:p>
    <w:p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rsidR="008D17D0" w:rsidRDefault="008D17D0" w:rsidP="008D17D0">
      <w:pPr>
        <w:pStyle w:val="3GPPHeader"/>
        <w:rPr>
          <w:sz w:val="22"/>
          <w:szCs w:val="22"/>
        </w:rPr>
      </w:pPr>
      <w:r>
        <w:rPr>
          <w:sz w:val="22"/>
          <w:szCs w:val="22"/>
        </w:rPr>
        <w:t>Title:</w:t>
      </w:r>
      <w:r>
        <w:rPr>
          <w:sz w:val="22"/>
          <w:szCs w:val="22"/>
        </w:rPr>
        <w:tab/>
      </w:r>
      <w:r w:rsidR="00F743E5">
        <w:rPr>
          <w:sz w:val="22"/>
          <w:szCs w:val="22"/>
        </w:rPr>
        <w:t>Discussion on RACH partition UP open issues</w:t>
      </w:r>
      <w:bookmarkStart w:id="4" w:name="_GoBack"/>
      <w:bookmarkEnd w:id="4"/>
    </w:p>
    <w:p w:rsidR="008D17D0" w:rsidRDefault="008D17D0" w:rsidP="008D17D0">
      <w:pPr>
        <w:pStyle w:val="3GPPHeader"/>
      </w:pPr>
      <w:r>
        <w:rPr>
          <w:sz w:val="22"/>
          <w:szCs w:val="22"/>
        </w:rPr>
        <w:t>Document for:</w:t>
      </w:r>
      <w:r>
        <w:rPr>
          <w:sz w:val="22"/>
          <w:szCs w:val="22"/>
        </w:rPr>
        <w:tab/>
        <w:t>Discussion, Decision</w:t>
      </w:r>
    </w:p>
    <w:p w:rsidR="008D17D0" w:rsidRDefault="008D17D0" w:rsidP="008D17D0">
      <w:pPr>
        <w:pStyle w:val="1"/>
      </w:pPr>
      <w:bookmarkStart w:id="5" w:name="_Ref488331639"/>
      <w:r>
        <w:t>Introduction</w:t>
      </w:r>
      <w:bookmarkEnd w:id="5"/>
    </w:p>
    <w:p w:rsidR="008874AD" w:rsidRDefault="00E95486" w:rsidP="008D17D0">
      <w:pPr>
        <w:pStyle w:val="a7"/>
        <w:spacing w:before="120"/>
      </w:pPr>
      <w:r>
        <w:t xml:space="preserve">In this paper some open issues not touched during email discussion </w:t>
      </w:r>
      <w:r w:rsidRPr="00E95486">
        <w:t>[POST116bis-e][514][RA Part] UP open issues (ZTE)</w:t>
      </w:r>
      <w:r>
        <w:t>(phase 2) are discussed here.</w:t>
      </w:r>
    </w:p>
    <w:p w:rsidR="00D40785" w:rsidRDefault="00D40785" w:rsidP="00D40785">
      <w:pPr>
        <w:pStyle w:val="1"/>
      </w:pPr>
      <w:r>
        <w:rPr>
          <w:rFonts w:hint="eastAsia"/>
        </w:rPr>
        <w:t>D</w:t>
      </w:r>
      <w:r>
        <w:t>iscussion</w:t>
      </w:r>
    </w:p>
    <w:p w:rsidR="00FC1C57" w:rsidRPr="00D81F9D" w:rsidRDefault="00511CBE" w:rsidP="00D40785">
      <w:pPr>
        <w:rPr>
          <w:b/>
        </w:rPr>
      </w:pPr>
      <w:r>
        <w:rPr>
          <w:b/>
        </w:rPr>
        <w:t>Issue1</w:t>
      </w:r>
      <w:r w:rsidR="00B628EC" w:rsidRPr="00D81F9D">
        <w:rPr>
          <w:b/>
        </w:rPr>
        <w:t xml:space="preserve">: </w:t>
      </w:r>
      <w:proofErr w:type="spellStart"/>
      <w:r w:rsidR="00FC1C57" w:rsidRPr="00D81F9D">
        <w:rPr>
          <w:b/>
        </w:rPr>
        <w:t>Fallback</w:t>
      </w:r>
      <w:proofErr w:type="spellEnd"/>
      <w:r w:rsidR="00FC1C57" w:rsidRPr="00D81F9D">
        <w:rPr>
          <w:b/>
        </w:rPr>
        <w:t xml:space="preserve"> scheme</w:t>
      </w:r>
    </w:p>
    <w:p w:rsidR="00AA193C" w:rsidRDefault="006C4F5E" w:rsidP="00D40785">
      <w:r>
        <w:t xml:space="preserve">About </w:t>
      </w:r>
      <w:proofErr w:type="spellStart"/>
      <w:r>
        <w:t>fallback</w:t>
      </w:r>
      <w:proofErr w:type="spellEnd"/>
      <w:r>
        <w:t xml:space="preserve"> RAN2 agreed in RAN2#115 one general that “all RACH retransmissions (if any are needed, until RACH failure happens) shall be performed over the same RACH resources (and same carrier – NUL/SUL) as the one selected for initial RACH resource.” And there is one issue is left FFS about </w:t>
      </w:r>
      <w:proofErr w:type="spellStart"/>
      <w:r>
        <w:t>fallback</w:t>
      </w:r>
      <w:proofErr w:type="spellEnd"/>
      <w:r>
        <w:t xml:space="preserve"> scheme in RAN2#116:</w:t>
      </w:r>
    </w:p>
    <w:p w:rsidR="006C4F5E" w:rsidRDefault="006C4F5E" w:rsidP="00D40785">
      <w:r>
        <w:rPr>
          <w:noProof/>
          <w:lang w:val="en-US"/>
        </w:rPr>
        <mc:AlternateContent>
          <mc:Choice Requires="wps">
            <w:drawing>
              <wp:inline distT="0" distB="0" distL="0" distR="0">
                <wp:extent cx="6126969" cy="1404620"/>
                <wp:effectExtent l="0" t="0" r="26670"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969" cy="1404620"/>
                        </a:xfrm>
                        <a:prstGeom prst="rect">
                          <a:avLst/>
                        </a:prstGeom>
                        <a:solidFill>
                          <a:srgbClr val="92D050">
                            <a:alpha val="19000"/>
                          </a:srgbClr>
                        </a:solidFill>
                        <a:ln w="9525">
                          <a:solidFill>
                            <a:srgbClr val="000000"/>
                          </a:solidFill>
                          <a:prstDash val="dash"/>
                          <a:miter lim="800000"/>
                          <a:headEnd/>
                          <a:tailEnd/>
                        </a:ln>
                      </wps:spPr>
                      <wps:txbx>
                        <w:txbxContent>
                          <w:p w:rsidR="008C2FA8" w:rsidRPr="006C4F5E" w:rsidRDefault="008C2FA8" w:rsidP="006C4F5E">
                            <w:pPr>
                              <w:spacing w:after="60"/>
                              <w:rPr>
                                <w:bCs/>
                                <w:lang w:eastAsia="ja-JP"/>
                              </w:rPr>
                            </w:pPr>
                            <w:proofErr w:type="gramStart"/>
                            <w:r w:rsidRPr="006C4F5E">
                              <w:rPr>
                                <w:bCs/>
                                <w:lang w:eastAsia="ja-JP"/>
                              </w:rPr>
                              <w:t>9  The</w:t>
                            </w:r>
                            <w:proofErr w:type="gramEnd"/>
                            <w:r w:rsidRPr="006C4F5E">
                              <w:rPr>
                                <w:bCs/>
                                <w:lang w:eastAsia="ja-JP"/>
                              </w:rPr>
                              <w:t xml:space="preserve"> following </w:t>
                            </w:r>
                            <w:proofErr w:type="spellStart"/>
                            <w:r w:rsidRPr="006C4F5E">
                              <w:rPr>
                                <w:bCs/>
                                <w:lang w:eastAsia="ja-JP"/>
                              </w:rPr>
                              <w:t>fallback</w:t>
                            </w:r>
                            <w:proofErr w:type="spellEnd"/>
                            <w:r w:rsidRPr="006C4F5E">
                              <w:rPr>
                                <w:bCs/>
                                <w:lang w:eastAsia="ja-JP"/>
                              </w:rPr>
                              <w:t xml:space="preserve"> case is supported?:</w:t>
                            </w:r>
                          </w:p>
                          <w:p w:rsidR="008C2FA8" w:rsidRDefault="008C2FA8" w:rsidP="006C4F5E">
                            <w:pPr>
                              <w:spacing w:after="60"/>
                            </w:pPr>
                            <w:r w:rsidRPr="006C4F5E">
                              <w:rPr>
                                <w:bCs/>
                                <w:lang w:eastAsia="ja-JP"/>
                              </w:rPr>
                              <w:t>–</w:t>
                            </w:r>
                            <w:r w:rsidRPr="006C4F5E">
                              <w:rPr>
                                <w:bCs/>
                                <w:lang w:eastAsia="ja-JP"/>
                              </w:rPr>
                              <w:tab/>
                            </w:r>
                            <w:proofErr w:type="spellStart"/>
                            <w:r w:rsidRPr="006C4F5E">
                              <w:rPr>
                                <w:bCs/>
                                <w:lang w:eastAsia="ja-JP"/>
                              </w:rPr>
                              <w:t>Fallback</w:t>
                            </w:r>
                            <w:proofErr w:type="spellEnd"/>
                            <w:r w:rsidRPr="006C4F5E">
                              <w:rPr>
                                <w:bCs/>
                                <w:lang w:eastAsia="ja-JP"/>
                              </w:rPr>
                              <w:t xml:space="preserve"> case 2: </w:t>
                            </w:r>
                            <w:proofErr w:type="spellStart"/>
                            <w:r w:rsidRPr="006C4F5E">
                              <w:rPr>
                                <w:bCs/>
                                <w:lang w:eastAsia="ja-JP"/>
                              </w:rPr>
                              <w:t>Fallback</w:t>
                            </w:r>
                            <w:proofErr w:type="spellEnd"/>
                            <w:r w:rsidRPr="006C4F5E">
                              <w:rPr>
                                <w:bCs/>
                                <w:lang w:eastAsia="ja-JP"/>
                              </w:rPr>
                              <w:t xml:space="preserve"> from 2-step slice specific RACH to 4-step common RACH, if 4-step slice specific RACH is not configured.</w:t>
                            </w:r>
                            <w:r w:rsidRPr="003E5858">
                              <w:rPr>
                                <w:b/>
                                <w:bCs/>
                                <w:lang w:eastAsia="ja-JP"/>
                              </w:rPr>
                              <w:t xml:space="preserve">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2.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" fillcolor="#92d050">
                <v:fill opacity="12336f"/>
                <v:stroke dashstyle="dash"/>
                <v:textbox style="mso-fit-shape-to-text:t">
                  <w:txbxContent>
                    <w:p w:rsidR="008C2FA8" w:rsidRPr="006C4F5E" w:rsidRDefault="008C2FA8" w:rsidP="006C4F5E">
                      <w:pPr>
                        <w:spacing w:after="60"/>
                        <w:rPr>
                          <w:bCs/>
                          <w:lang w:eastAsia="ja-JP"/>
                        </w:rPr>
                      </w:pPr>
                      <w:r w:rsidRPr="006C4F5E">
                        <w:rPr>
                          <w:bCs/>
                          <w:lang w:eastAsia="ja-JP"/>
                        </w:rPr>
                        <w:t>9  The following fallback case is supported?:</w:t>
                      </w:r>
                    </w:p>
                    <w:p w:rsidR="008C2FA8" w:rsidRDefault="008C2FA8" w:rsidP="006C4F5E">
                      <w:pPr>
                        <w:spacing w:after="60"/>
                      </w:pPr>
                      <w:r w:rsidRPr="006C4F5E">
                        <w:rPr>
                          <w:bCs/>
                          <w:lang w:eastAsia="ja-JP"/>
                        </w:rPr>
                        <w:t>–</w:t>
                      </w:r>
                      <w:r w:rsidRPr="006C4F5E">
                        <w:rPr>
                          <w:bCs/>
                          <w:lang w:eastAsia="ja-JP"/>
                        </w:rPr>
                        <w:tab/>
                        <w:t>Fallback case 2: Fallback from 2-step slice specific RACH to 4-step common RACH, if 4-step slice specific RACH is not configured.</w:t>
                      </w:r>
                      <w:r w:rsidRPr="003E5858">
                        <w:rPr>
                          <w:b/>
                          <w:bCs/>
                          <w:lang w:eastAsia="ja-JP"/>
                        </w:rPr>
                        <w:t xml:space="preserve"> </w:t>
                      </w:r>
                    </w:p>
                  </w:txbxContent>
                </v:textbox>
                <w10:anchorlock/>
              </v:shape>
            </w:pict>
          </mc:Fallback>
        </mc:AlternateContent>
      </w:r>
    </w:p>
    <w:p w:rsidR="006C4F5E" w:rsidRDefault="008C2FA8" w:rsidP="00D40785">
      <w:r>
        <w:t>For CE feature, there is an agreement as following:</w:t>
      </w:r>
    </w:p>
    <w:p w:rsidR="008C2FA8" w:rsidRDefault="008C2FA8" w:rsidP="008C2FA8">
      <w:r>
        <w:rPr>
          <w:noProof/>
          <w:lang w:val="en-US"/>
        </w:rPr>
        <mc:AlternateContent>
          <mc:Choice Requires="wps">
            <w:drawing>
              <wp:inline distT="0" distB="0" distL="0" distR="0" wp14:anchorId="67C0A5EA" wp14:editId="64AA00EF">
                <wp:extent cx="6126969" cy="1404620"/>
                <wp:effectExtent l="0" t="0" r="2667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969" cy="1404620"/>
                        </a:xfrm>
                        <a:prstGeom prst="rect">
                          <a:avLst/>
                        </a:prstGeom>
                        <a:solidFill>
                          <a:srgbClr val="92D050">
                            <a:alpha val="19000"/>
                          </a:srgbClr>
                        </a:solidFill>
                        <a:ln w="9525">
                          <a:solidFill>
                            <a:srgbClr val="000000"/>
                          </a:solidFill>
                          <a:prstDash val="dash"/>
                          <a:miter lim="800000"/>
                          <a:headEnd/>
                          <a:tailEnd/>
                        </a:ln>
                      </wps:spPr>
                      <wps:txbx>
                        <w:txbxContent>
                          <w:p w:rsidR="008C2FA8" w:rsidRPr="008C2FA8" w:rsidRDefault="008C2FA8" w:rsidP="008C2FA8">
                            <w:pPr>
                              <w:spacing w:after="60"/>
                            </w:pPr>
                            <w:r w:rsidRPr="003E5858">
                              <w:rPr>
                                <w:b/>
                                <w:bCs/>
                                <w:lang w:eastAsia="ja-JP"/>
                              </w:rPr>
                              <w:t xml:space="preserve"> </w:t>
                            </w:r>
                            <w:r w:rsidRPr="008C2FA8">
                              <w:rPr>
                                <w:bCs/>
                                <w:lang w:eastAsia="ja-JP"/>
                              </w:rPr>
                              <w:t>3.</w:t>
                            </w:r>
                            <w:r w:rsidRPr="008C2FA8">
                              <w:rPr>
                                <w:bCs/>
                                <w:lang w:eastAsia="ja-JP"/>
                              </w:rPr>
                              <w:tab/>
                              <w:t>From CE perspective, if CE RA is selected, then the decision doesn’t change during the entire RACH procedure (i.e. until RACH failure).</w:t>
                            </w:r>
                          </w:p>
                        </w:txbxContent>
                      </wps:txbx>
                      <wps:bodyPr rot="0" vert="horz" wrap="square" lIns="91440" tIns="45720" rIns="91440" bIns="45720" anchor="t" anchorCtr="0">
                        <a:spAutoFit/>
                      </wps:bodyPr>
                    </wps:wsp>
                  </a:graphicData>
                </a:graphic>
              </wp:inline>
            </w:drawing>
          </mc:Choice>
          <mc:Fallback>
            <w:pict>
              <v:shape w14:anchorId="67C0A5EA" id="_x0000_s1027" type="#_x0000_t202" style="width:482.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" fillcolor="#92d050">
                <v:fill opacity="12336f"/>
                <v:stroke dashstyle="dash"/>
                <v:textbox style="mso-fit-shape-to-text:t">
                  <w:txbxContent>
                    <w:p w:rsidR="008C2FA8" w:rsidRPr="008C2FA8" w:rsidRDefault="008C2FA8" w:rsidP="008C2FA8">
                      <w:pPr>
                        <w:spacing w:after="60"/>
                      </w:pPr>
                      <w:r w:rsidRPr="003E5858">
                        <w:rPr>
                          <w:b/>
                          <w:bCs/>
                          <w:lang w:eastAsia="ja-JP"/>
                        </w:rPr>
                        <w:t xml:space="preserve"> </w:t>
                      </w:r>
                      <w:r w:rsidRPr="008C2FA8">
                        <w:rPr>
                          <w:bCs/>
                          <w:lang w:eastAsia="ja-JP"/>
                        </w:rPr>
                        <w:t>3.</w:t>
                      </w:r>
                      <w:r w:rsidRPr="008C2FA8">
                        <w:rPr>
                          <w:bCs/>
                          <w:lang w:eastAsia="ja-JP"/>
                        </w:rPr>
                        <w:tab/>
                        <w:t>From CE perspective, if CE RA is selected, then the decision doesn’t change during the entire RACH procedure (i.e. until RACH failure).</w:t>
                      </w:r>
                    </w:p>
                  </w:txbxContent>
                </v:textbox>
                <w10:anchorlock/>
              </v:shape>
            </w:pict>
          </mc:Fallback>
        </mc:AlternateContent>
      </w:r>
    </w:p>
    <w:p w:rsidR="00BD1C2B" w:rsidRDefault="008C2FA8" w:rsidP="00D40785">
      <w:r>
        <w:t>So it is obviously fall back to common 4-step RACH is not allowed for CE. For Redcap UE, fall back to common 4-step RACH may not help to complete the RACH procedure since UE will be treated as UE without Redcap specific capability. In addition network can’t do the access control anymore which is main concern from operator from very beginning. So fall back to common 4-step RACH should not be applicable for Redcap</w:t>
      </w:r>
      <w:r w:rsidR="00084EC5">
        <w:t xml:space="preserve"> UE too. </w:t>
      </w:r>
      <w:r w:rsidR="00B45E08">
        <w:t>As for SDT and slicing, fall back to common 4-step RACH should be allowed. For SDT i</w:t>
      </w:r>
      <w:r w:rsidR="00BD1C2B">
        <w:t>f both CG-SDT and RA-SDT can’t be triggered, UE should run normal resume procedure i.e. small data can’t be delivered via legacy RACH resources</w:t>
      </w:r>
      <w:r w:rsidR="00B45E08">
        <w:t>.</w:t>
      </w:r>
    </w:p>
    <w:p w:rsidR="001716B4" w:rsidRDefault="00B45E08" w:rsidP="00D40785">
      <w:r>
        <w:t>For slicing</w:t>
      </w:r>
      <w:r w:rsidR="001716B4">
        <w:t>, it is matter of access control. RAN2 agreed:</w:t>
      </w:r>
    </w:p>
    <w:p w:rsidR="001716B4" w:rsidRDefault="001716B4" w:rsidP="00D40785">
      <w:r>
        <w:rPr>
          <w:noProof/>
          <w:lang w:val="en-US"/>
        </w:rPr>
        <mc:AlternateContent>
          <mc:Choice Requires="wps">
            <w:drawing>
              <wp:inline distT="0" distB="0" distL="0" distR="0" wp14:anchorId="085AA431" wp14:editId="185997B6">
                <wp:extent cx="6120765" cy="430128"/>
                <wp:effectExtent l="0" t="0" r="13335"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0128"/>
                        </a:xfrm>
                        <a:prstGeom prst="rect">
                          <a:avLst/>
                        </a:prstGeom>
                        <a:solidFill>
                          <a:srgbClr val="92D050">
                            <a:alpha val="19000"/>
                          </a:srgbClr>
                        </a:solidFill>
                        <a:ln w="9525">
                          <a:solidFill>
                            <a:srgbClr val="000000"/>
                          </a:solidFill>
                          <a:prstDash val="dash"/>
                          <a:miter lim="800000"/>
                          <a:headEnd/>
                          <a:tailEnd/>
                        </a:ln>
                      </wps:spPr>
                      <wps:txbx>
                        <w:txbxContent>
                          <w:p w:rsidR="001716B4" w:rsidRPr="008C2FA8" w:rsidRDefault="001716B4" w:rsidP="001716B4">
                            <w:pPr>
                              <w:spacing w:after="60"/>
                            </w:pPr>
                            <w:r w:rsidRPr="001716B4">
                              <w:t>5. There may be slice groups that are not linked to a slice-specific RACH configuration (they use the common RACH configuration).</w:t>
                            </w:r>
                          </w:p>
                        </w:txbxContent>
                      </wps:txbx>
                      <wps:bodyPr rot="0" vert="horz" wrap="square" lIns="91440" tIns="45720" rIns="91440" bIns="45720" anchor="t" anchorCtr="0">
                        <a:spAutoFit/>
                      </wps:bodyPr>
                    </wps:wsp>
                  </a:graphicData>
                </a:graphic>
              </wp:inline>
            </w:drawing>
          </mc:Choice>
          <mc:Fallback>
            <w:pict>
              <v:shapetype w14:anchorId="085AA431" id="_x0000_t202" coordsize="21600,21600" o:spt="202" path="m,l,21600r21600,l21600,xe">
                <v:stroke joinstyle="miter"/>
                <v:path gradientshapeok="t" o:connecttype="rect"/>
              </v:shapetype>
              <v:shape id="_x0000_s1028" type="#_x0000_t202" style="width:481.95pt;height:3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" fillcolor="#92d050">
                <v:fill opacity="12336f"/>
                <v:stroke dashstyle="dash"/>
                <v:textbox style="mso-fit-shape-to-text:t">
                  <w:txbxContent>
                    <w:p w:rsidR="001716B4" w:rsidRPr="008C2FA8" w:rsidRDefault="001716B4" w:rsidP="001716B4">
                      <w:pPr>
                        <w:spacing w:after="60"/>
                      </w:pPr>
                      <w:r w:rsidRPr="001716B4">
                        <w:t>5. There may be slice groups that are not linked to a slice-specific RACH configuration (they use the common RACH configuration).</w:t>
                      </w:r>
                    </w:p>
                  </w:txbxContent>
                </v:textbox>
                <w10:anchorlock/>
              </v:shape>
            </w:pict>
          </mc:Fallback>
        </mc:AlternateContent>
      </w:r>
    </w:p>
    <w:p w:rsidR="008C2FA8" w:rsidRDefault="001716B4" w:rsidP="00D40785">
      <w:r>
        <w:t xml:space="preserve">It means it is possible that there is no RACH partition for some slice group. So we think for slicing such </w:t>
      </w:r>
      <w:proofErr w:type="spellStart"/>
      <w:r>
        <w:t>fallback</w:t>
      </w:r>
      <w:proofErr w:type="spellEnd"/>
      <w:r>
        <w:t xml:space="preserve"> should be allowed to help UE to access the network as best effort.</w:t>
      </w:r>
      <w:r w:rsidR="00B45E08">
        <w:t>.</w:t>
      </w:r>
    </w:p>
    <w:p w:rsidR="008C2FA8" w:rsidRPr="00D81F9D" w:rsidRDefault="00511CBE" w:rsidP="00D40785">
      <w:pPr>
        <w:rPr>
          <w:b/>
        </w:rPr>
      </w:pPr>
      <w:r>
        <w:rPr>
          <w:b/>
        </w:rPr>
        <w:t>Propsosal1</w:t>
      </w:r>
      <w:r w:rsidR="00B45E08" w:rsidRPr="00D81F9D">
        <w:rPr>
          <w:b/>
        </w:rPr>
        <w:t>: fall back from 2-step partition specific RACH to 4-step common RACH procedure is not allowed for feature combination including either CE or Redcap</w:t>
      </w:r>
      <w:r w:rsidR="001716B4">
        <w:rPr>
          <w:b/>
        </w:rPr>
        <w:t xml:space="preserve"> or SDT</w:t>
      </w:r>
    </w:p>
    <w:p w:rsidR="00B45E08" w:rsidRDefault="00511CBE" w:rsidP="00D40785">
      <w:r>
        <w:rPr>
          <w:b/>
        </w:rPr>
        <w:t>Proposal1</w:t>
      </w:r>
      <w:r w:rsidR="00B45E08" w:rsidRPr="00D81F9D">
        <w:rPr>
          <w:b/>
        </w:rPr>
        <w:t>a: fall back from 2-step partition specific RACH to 4-step common RACH is allowed for Slicing</w:t>
      </w:r>
    </w:p>
    <w:p w:rsidR="00FC1C57" w:rsidRPr="00D81F9D" w:rsidRDefault="00511CBE" w:rsidP="00D40785">
      <w:pPr>
        <w:rPr>
          <w:b/>
        </w:rPr>
      </w:pPr>
      <w:r>
        <w:rPr>
          <w:b/>
        </w:rPr>
        <w:t>Issue2</w:t>
      </w:r>
      <w:r w:rsidR="00B628EC" w:rsidRPr="00D81F9D">
        <w:rPr>
          <w:b/>
        </w:rPr>
        <w:t xml:space="preserve">: </w:t>
      </w:r>
      <w:r w:rsidR="00FC1C57" w:rsidRPr="00D81F9D">
        <w:rPr>
          <w:b/>
        </w:rPr>
        <w:t>A variable to record feature combination</w:t>
      </w:r>
    </w:p>
    <w:p w:rsidR="00FC1C57" w:rsidRDefault="00D81F9D" w:rsidP="00D40785">
      <w:r>
        <w:lastRenderedPageBreak/>
        <w:t>We think a new variable to record feature combination could be helpful for following case:</w:t>
      </w:r>
    </w:p>
    <w:p w:rsidR="00D81F9D" w:rsidRDefault="00D81F9D" w:rsidP="00D40785">
      <w:r>
        <w:t>Case 1: when fall back from 2-step partition specific RACH to 4-step common RACH occurs</w:t>
      </w:r>
    </w:p>
    <w:p w:rsidR="00D81F9D" w:rsidRDefault="00D81F9D" w:rsidP="00D40785">
      <w:r>
        <w:t xml:space="preserve">Case 2: when </w:t>
      </w:r>
      <w:proofErr w:type="spellStart"/>
      <w:r>
        <w:t>fallback</w:t>
      </w:r>
      <w:proofErr w:type="spellEnd"/>
      <w:r>
        <w:t xml:space="preserve"> from CFRA to CBRA occurs</w:t>
      </w:r>
    </w:p>
    <w:p w:rsidR="00CA3C52" w:rsidRDefault="00CA3C52" w:rsidP="00D40785">
      <w:r>
        <w:t xml:space="preserve">There could be multiple partition specific parameters. If a RACH partition is selected from beginning, the initialization procedure in 5.1.1 and 5.1.1a need be done based on partition specific parameters. If case 1 occurs, then obviously the initialization procedure in 5.1.1 and 5.1.1a need be done once again. It is obviously UE can’t select RACH partition as from very beginning because otherwise likely same 2-step RACH partition will be selected. So to record the </w:t>
      </w:r>
      <w:proofErr w:type="spellStart"/>
      <w:r>
        <w:t>fallback</w:t>
      </w:r>
      <w:proofErr w:type="spellEnd"/>
      <w:r>
        <w:t xml:space="preserve"> feature combination is the only way.</w:t>
      </w:r>
    </w:p>
    <w:p w:rsidR="00CA3C52" w:rsidRDefault="00CA3C52" w:rsidP="00D40785">
      <w:r>
        <w:t>Before case 2 occurs, such feature combination should be recorded by UE upon receiving dedicated signalling from network. The intention is to skip RACH partition selection procedure since the feature combination supposes to be known by the network.</w:t>
      </w:r>
    </w:p>
    <w:p w:rsidR="00853338" w:rsidRDefault="00853338" w:rsidP="00D40785">
      <w:r>
        <w:t>In addition this approach can also simply newly introduced RACH partition selection procedure. This variable can be initialized to be “NO PARITION” from very beginning. So when coming to RACH partition selection procedure legacy RACH resource selection can be skipped.</w:t>
      </w:r>
    </w:p>
    <w:p w:rsidR="00853338" w:rsidRPr="00824370" w:rsidRDefault="004D49B0" w:rsidP="00D40785">
      <w:pPr>
        <w:rPr>
          <w:b/>
        </w:rPr>
      </w:pPr>
      <w:r>
        <w:rPr>
          <w:b/>
        </w:rPr>
        <w:t>Proposal2</w:t>
      </w:r>
      <w:r w:rsidR="00853338" w:rsidRPr="00824370">
        <w:rPr>
          <w:b/>
        </w:rPr>
        <w:t xml:space="preserve">: To introduce new RACH variable to </w:t>
      </w:r>
      <w:r w:rsidR="0082249F">
        <w:rPr>
          <w:b/>
        </w:rPr>
        <w:t xml:space="preserve">record feature combination to </w:t>
      </w:r>
      <w:r w:rsidR="00853338" w:rsidRPr="00824370">
        <w:rPr>
          <w:b/>
        </w:rPr>
        <w:t>enable above cases.</w:t>
      </w:r>
    </w:p>
    <w:p w:rsidR="00D40785" w:rsidRDefault="00D40785" w:rsidP="00D40785">
      <w:pPr>
        <w:pStyle w:val="1"/>
      </w:pPr>
      <w:r>
        <w:t>Conclusion</w:t>
      </w:r>
    </w:p>
    <w:p w:rsidR="00340448" w:rsidRPr="00D81F9D" w:rsidRDefault="00340448" w:rsidP="00340448">
      <w:pPr>
        <w:rPr>
          <w:b/>
        </w:rPr>
      </w:pPr>
      <w:r>
        <w:rPr>
          <w:b/>
        </w:rPr>
        <w:t>Propsosal1</w:t>
      </w:r>
      <w:r w:rsidRPr="00D81F9D">
        <w:rPr>
          <w:b/>
        </w:rPr>
        <w:t>: fall back from 2-step partition specific RACH to 4-step common RACH procedure is not allowed for feature combination including either CE or Redcap</w:t>
      </w:r>
      <w:r>
        <w:rPr>
          <w:b/>
        </w:rPr>
        <w:t xml:space="preserve"> or SDT</w:t>
      </w:r>
    </w:p>
    <w:p w:rsidR="00340448" w:rsidRDefault="00340448" w:rsidP="00340448">
      <w:r>
        <w:rPr>
          <w:b/>
        </w:rPr>
        <w:t>Proposal1</w:t>
      </w:r>
      <w:r w:rsidRPr="00D81F9D">
        <w:rPr>
          <w:b/>
        </w:rPr>
        <w:t>a: fall back from 2-step partition specific RACH to 4-step common RACH is allowed for Slicing</w:t>
      </w:r>
    </w:p>
    <w:p w:rsidR="00D40785" w:rsidRPr="00D40785" w:rsidRDefault="00340448" w:rsidP="00D40785">
      <w:r>
        <w:rPr>
          <w:b/>
        </w:rPr>
        <w:t>Proposal2</w:t>
      </w:r>
      <w:r w:rsidRPr="00824370">
        <w:rPr>
          <w:b/>
        </w:rPr>
        <w:t xml:space="preserve">: To introduce new RACH variable to </w:t>
      </w:r>
      <w:r>
        <w:rPr>
          <w:b/>
        </w:rPr>
        <w:t xml:space="preserve">record feature combination to </w:t>
      </w:r>
      <w:r w:rsidRPr="00824370">
        <w:rPr>
          <w:b/>
        </w:rPr>
        <w:t>enable above cases.</w:t>
      </w:r>
    </w:p>
    <w:p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rsidR="008874AD" w:rsidRPr="008874AD" w:rsidRDefault="008874AD" w:rsidP="008874AD"/>
    <w:p w:rsidR="001D0199" w:rsidRDefault="001D0199" w:rsidP="008874AD"/>
    <w:sectPr w:rsidR="001D0199">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303" w:rsidRDefault="00B46303" w:rsidP="00536369">
      <w:pPr>
        <w:spacing w:after="0"/>
      </w:pPr>
      <w:r>
        <w:separator/>
      </w:r>
    </w:p>
  </w:endnote>
  <w:endnote w:type="continuationSeparator" w:id="0">
    <w:p w:rsidR="00B46303" w:rsidRDefault="00B46303"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FA8" w:rsidRDefault="008C2FA8">
    <w:pPr>
      <w:pStyle w:val="a6"/>
      <w:tabs>
        <w:tab w:val="center" w:pos="4820"/>
        <w:tab w:val="right" w:pos="9639"/>
      </w:tabs>
      <w:jc w:val="left"/>
    </w:pPr>
    <w:r>
      <w:tab/>
    </w:r>
    <w:r>
      <w:fldChar w:fldCharType="begin"/>
    </w:r>
    <w:r>
      <w:rPr>
        <w:rStyle w:val="a4"/>
      </w:rPr>
      <w:instrText xml:space="preserve"> PAGE </w:instrText>
    </w:r>
    <w:r>
      <w:fldChar w:fldCharType="separate"/>
    </w:r>
    <w:r w:rsidR="00F743E5">
      <w:rPr>
        <w:rStyle w:val="a4"/>
        <w:noProof/>
      </w:rPr>
      <w:t>1</w:t>
    </w:r>
    <w:r>
      <w:fldChar w:fldCharType="end"/>
    </w:r>
    <w:r>
      <w:rPr>
        <w:rStyle w:val="a4"/>
      </w:rPr>
      <w:t>/</w:t>
    </w:r>
    <w:r>
      <w:fldChar w:fldCharType="begin"/>
    </w:r>
    <w:r>
      <w:rPr>
        <w:rStyle w:val="a4"/>
      </w:rPr>
      <w:instrText xml:space="preserve"> NUMPAGES </w:instrText>
    </w:r>
    <w:r>
      <w:fldChar w:fldCharType="separate"/>
    </w:r>
    <w:r w:rsidR="00F743E5">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303" w:rsidRDefault="00B46303" w:rsidP="00536369">
      <w:pPr>
        <w:spacing w:after="0"/>
      </w:pPr>
      <w:r>
        <w:separator/>
      </w:r>
    </w:p>
  </w:footnote>
  <w:footnote w:type="continuationSeparator" w:id="0">
    <w:p w:rsidR="00B46303" w:rsidRDefault="00B46303"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13"/>
  </w:num>
  <w:num w:numId="4">
    <w:abstractNumId w:val="12"/>
  </w:num>
  <w:num w:numId="5">
    <w:abstractNumId w:val="7"/>
  </w:num>
  <w:num w:numId="6">
    <w:abstractNumId w:val="1"/>
  </w:num>
  <w:num w:numId="7">
    <w:abstractNumId w:val="0"/>
  </w:num>
  <w:num w:numId="8">
    <w:abstractNumId w:val="0"/>
  </w:num>
  <w:num w:numId="9">
    <w:abstractNumId w:val="0"/>
  </w:num>
  <w:num w:numId="10">
    <w:abstractNumId w:val="0"/>
  </w:num>
  <w:num w:numId="11">
    <w:abstractNumId w:val="10"/>
  </w:num>
  <w:num w:numId="12">
    <w:abstractNumId w:val="11"/>
  </w:num>
  <w:num w:numId="13">
    <w:abstractNumId w:val="16"/>
  </w:num>
  <w:num w:numId="14">
    <w:abstractNumId w:val="5"/>
  </w:num>
  <w:num w:numId="15">
    <w:abstractNumId w:val="6"/>
  </w:num>
  <w:num w:numId="16">
    <w:abstractNumId w:val="9"/>
  </w:num>
  <w:num w:numId="17">
    <w:abstractNumId w:val="3"/>
  </w:num>
  <w:num w:numId="18">
    <w:abstractNumId w:val="8"/>
  </w:num>
  <w:num w:numId="19">
    <w:abstractNumId w:val="4"/>
  </w:num>
  <w:num w:numId="20">
    <w:abstractNumId w:val="15"/>
  </w:num>
  <w:num w:numId="21">
    <w:abstractNumId w:val="14"/>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A61"/>
    <w:rsid w:val="00003B6D"/>
    <w:rsid w:val="000067C2"/>
    <w:rsid w:val="00011FF1"/>
    <w:rsid w:val="00012FBC"/>
    <w:rsid w:val="000231F4"/>
    <w:rsid w:val="000232D7"/>
    <w:rsid w:val="00032C70"/>
    <w:rsid w:val="0004654C"/>
    <w:rsid w:val="00047FCB"/>
    <w:rsid w:val="00050304"/>
    <w:rsid w:val="00055F2B"/>
    <w:rsid w:val="0005623C"/>
    <w:rsid w:val="00073191"/>
    <w:rsid w:val="00074E88"/>
    <w:rsid w:val="0008018C"/>
    <w:rsid w:val="000808F0"/>
    <w:rsid w:val="000831A2"/>
    <w:rsid w:val="00084EC5"/>
    <w:rsid w:val="000A064F"/>
    <w:rsid w:val="000A2178"/>
    <w:rsid w:val="000B361C"/>
    <w:rsid w:val="000B5C7C"/>
    <w:rsid w:val="000C30EA"/>
    <w:rsid w:val="000C4CE6"/>
    <w:rsid w:val="000D5F82"/>
    <w:rsid w:val="000F219D"/>
    <w:rsid w:val="00105717"/>
    <w:rsid w:val="001169EB"/>
    <w:rsid w:val="00121393"/>
    <w:rsid w:val="001228B8"/>
    <w:rsid w:val="00130A47"/>
    <w:rsid w:val="001438BD"/>
    <w:rsid w:val="00145697"/>
    <w:rsid w:val="001510B9"/>
    <w:rsid w:val="0015677A"/>
    <w:rsid w:val="001714CE"/>
    <w:rsid w:val="001716B4"/>
    <w:rsid w:val="00171D49"/>
    <w:rsid w:val="0017693D"/>
    <w:rsid w:val="00177DFA"/>
    <w:rsid w:val="001831ED"/>
    <w:rsid w:val="00184361"/>
    <w:rsid w:val="00193848"/>
    <w:rsid w:val="001A088F"/>
    <w:rsid w:val="001A14E0"/>
    <w:rsid w:val="001A5ED9"/>
    <w:rsid w:val="001B2B5E"/>
    <w:rsid w:val="001B307A"/>
    <w:rsid w:val="001C799F"/>
    <w:rsid w:val="001D0199"/>
    <w:rsid w:val="001D12AE"/>
    <w:rsid w:val="001D62C5"/>
    <w:rsid w:val="001E0E7E"/>
    <w:rsid w:val="001E1174"/>
    <w:rsid w:val="001E26D3"/>
    <w:rsid w:val="001E3113"/>
    <w:rsid w:val="001E4325"/>
    <w:rsid w:val="001F0935"/>
    <w:rsid w:val="001F2C34"/>
    <w:rsid w:val="001F3D78"/>
    <w:rsid w:val="001F40C6"/>
    <w:rsid w:val="0020115F"/>
    <w:rsid w:val="00201570"/>
    <w:rsid w:val="00201A66"/>
    <w:rsid w:val="00207241"/>
    <w:rsid w:val="00210CD6"/>
    <w:rsid w:val="00223B76"/>
    <w:rsid w:val="00223DC6"/>
    <w:rsid w:val="00226DED"/>
    <w:rsid w:val="00227822"/>
    <w:rsid w:val="00237EAA"/>
    <w:rsid w:val="00264D73"/>
    <w:rsid w:val="002661D0"/>
    <w:rsid w:val="00275F1C"/>
    <w:rsid w:val="00285D5C"/>
    <w:rsid w:val="0028606C"/>
    <w:rsid w:val="00290959"/>
    <w:rsid w:val="002910A8"/>
    <w:rsid w:val="00291286"/>
    <w:rsid w:val="00292F40"/>
    <w:rsid w:val="00297351"/>
    <w:rsid w:val="00297D53"/>
    <w:rsid w:val="002A0E25"/>
    <w:rsid w:val="002A4426"/>
    <w:rsid w:val="002A60D4"/>
    <w:rsid w:val="002B3A81"/>
    <w:rsid w:val="002B48D5"/>
    <w:rsid w:val="002C1A61"/>
    <w:rsid w:val="002C327A"/>
    <w:rsid w:val="002D3DBB"/>
    <w:rsid w:val="002D5158"/>
    <w:rsid w:val="002E09E6"/>
    <w:rsid w:val="002E2528"/>
    <w:rsid w:val="002F64DA"/>
    <w:rsid w:val="002F728A"/>
    <w:rsid w:val="003044D4"/>
    <w:rsid w:val="003102C5"/>
    <w:rsid w:val="00311FBF"/>
    <w:rsid w:val="0031620E"/>
    <w:rsid w:val="003173B5"/>
    <w:rsid w:val="00320C4F"/>
    <w:rsid w:val="00323052"/>
    <w:rsid w:val="003245E8"/>
    <w:rsid w:val="0032564B"/>
    <w:rsid w:val="003276EA"/>
    <w:rsid w:val="00340448"/>
    <w:rsid w:val="00345130"/>
    <w:rsid w:val="00360626"/>
    <w:rsid w:val="0036136C"/>
    <w:rsid w:val="00361911"/>
    <w:rsid w:val="0036282A"/>
    <w:rsid w:val="00365EAB"/>
    <w:rsid w:val="0037328E"/>
    <w:rsid w:val="00373F98"/>
    <w:rsid w:val="00374CD8"/>
    <w:rsid w:val="003761FB"/>
    <w:rsid w:val="0038352A"/>
    <w:rsid w:val="00383F0C"/>
    <w:rsid w:val="003861C4"/>
    <w:rsid w:val="00395F05"/>
    <w:rsid w:val="00397842"/>
    <w:rsid w:val="003A05C0"/>
    <w:rsid w:val="003B298B"/>
    <w:rsid w:val="003B51C5"/>
    <w:rsid w:val="003D09D1"/>
    <w:rsid w:val="003D43B2"/>
    <w:rsid w:val="003D5447"/>
    <w:rsid w:val="003E138E"/>
    <w:rsid w:val="003E4A07"/>
    <w:rsid w:val="003F2CDF"/>
    <w:rsid w:val="00401053"/>
    <w:rsid w:val="004019D0"/>
    <w:rsid w:val="004039DA"/>
    <w:rsid w:val="00415EEF"/>
    <w:rsid w:val="004232DA"/>
    <w:rsid w:val="00424078"/>
    <w:rsid w:val="0042738B"/>
    <w:rsid w:val="00430D21"/>
    <w:rsid w:val="004312D4"/>
    <w:rsid w:val="00432090"/>
    <w:rsid w:val="0043289B"/>
    <w:rsid w:val="00434CFC"/>
    <w:rsid w:val="00440CFE"/>
    <w:rsid w:val="00441013"/>
    <w:rsid w:val="00453442"/>
    <w:rsid w:val="00457853"/>
    <w:rsid w:val="004629A2"/>
    <w:rsid w:val="004642FB"/>
    <w:rsid w:val="00466AB3"/>
    <w:rsid w:val="0047600D"/>
    <w:rsid w:val="00477B30"/>
    <w:rsid w:val="00491647"/>
    <w:rsid w:val="00497525"/>
    <w:rsid w:val="004A041D"/>
    <w:rsid w:val="004A0D2B"/>
    <w:rsid w:val="004A18F4"/>
    <w:rsid w:val="004A5980"/>
    <w:rsid w:val="004A5EE0"/>
    <w:rsid w:val="004B03D5"/>
    <w:rsid w:val="004B4928"/>
    <w:rsid w:val="004C029E"/>
    <w:rsid w:val="004C15DD"/>
    <w:rsid w:val="004C7961"/>
    <w:rsid w:val="004D1C84"/>
    <w:rsid w:val="004D49B0"/>
    <w:rsid w:val="004D7404"/>
    <w:rsid w:val="004E6AB4"/>
    <w:rsid w:val="004F2442"/>
    <w:rsid w:val="00501B4C"/>
    <w:rsid w:val="005044C4"/>
    <w:rsid w:val="00511CBE"/>
    <w:rsid w:val="0051619D"/>
    <w:rsid w:val="00523B29"/>
    <w:rsid w:val="0053013A"/>
    <w:rsid w:val="00536369"/>
    <w:rsid w:val="005369BF"/>
    <w:rsid w:val="00536EEA"/>
    <w:rsid w:val="0053718F"/>
    <w:rsid w:val="005558CC"/>
    <w:rsid w:val="005601F5"/>
    <w:rsid w:val="005673F9"/>
    <w:rsid w:val="00574BF0"/>
    <w:rsid w:val="005763F0"/>
    <w:rsid w:val="005766C5"/>
    <w:rsid w:val="00576BD6"/>
    <w:rsid w:val="00577204"/>
    <w:rsid w:val="0058252C"/>
    <w:rsid w:val="00585EC1"/>
    <w:rsid w:val="00587557"/>
    <w:rsid w:val="005932DB"/>
    <w:rsid w:val="005A0BAD"/>
    <w:rsid w:val="005A2485"/>
    <w:rsid w:val="005A4524"/>
    <w:rsid w:val="005A4BC6"/>
    <w:rsid w:val="005B0AFE"/>
    <w:rsid w:val="005B257A"/>
    <w:rsid w:val="005B3B9E"/>
    <w:rsid w:val="005B53DF"/>
    <w:rsid w:val="005C3150"/>
    <w:rsid w:val="005E1C40"/>
    <w:rsid w:val="00606C99"/>
    <w:rsid w:val="00611A7F"/>
    <w:rsid w:val="00613B39"/>
    <w:rsid w:val="00621371"/>
    <w:rsid w:val="00622BD7"/>
    <w:rsid w:val="006253F5"/>
    <w:rsid w:val="00625D96"/>
    <w:rsid w:val="006260C3"/>
    <w:rsid w:val="00630C61"/>
    <w:rsid w:val="00632204"/>
    <w:rsid w:val="006344F5"/>
    <w:rsid w:val="00640485"/>
    <w:rsid w:val="00641FEC"/>
    <w:rsid w:val="00650453"/>
    <w:rsid w:val="00651A5A"/>
    <w:rsid w:val="00652B56"/>
    <w:rsid w:val="00655A56"/>
    <w:rsid w:val="00655C63"/>
    <w:rsid w:val="00656BDE"/>
    <w:rsid w:val="00661F9D"/>
    <w:rsid w:val="00664A38"/>
    <w:rsid w:val="0067045D"/>
    <w:rsid w:val="00671259"/>
    <w:rsid w:val="00685F2C"/>
    <w:rsid w:val="00692170"/>
    <w:rsid w:val="0069338B"/>
    <w:rsid w:val="00696B26"/>
    <w:rsid w:val="006B33F3"/>
    <w:rsid w:val="006B3705"/>
    <w:rsid w:val="006B6AEF"/>
    <w:rsid w:val="006C48B4"/>
    <w:rsid w:val="006C4B5B"/>
    <w:rsid w:val="006C4F5E"/>
    <w:rsid w:val="006D1861"/>
    <w:rsid w:val="006D45B3"/>
    <w:rsid w:val="006D594F"/>
    <w:rsid w:val="006D77A2"/>
    <w:rsid w:val="006E27C5"/>
    <w:rsid w:val="006F66A5"/>
    <w:rsid w:val="00700C13"/>
    <w:rsid w:val="00700F74"/>
    <w:rsid w:val="007018C7"/>
    <w:rsid w:val="00703427"/>
    <w:rsid w:val="00713D41"/>
    <w:rsid w:val="00714B99"/>
    <w:rsid w:val="007153A0"/>
    <w:rsid w:val="007177E6"/>
    <w:rsid w:val="007233A6"/>
    <w:rsid w:val="00744B6A"/>
    <w:rsid w:val="00746794"/>
    <w:rsid w:val="00747643"/>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7888"/>
    <w:rsid w:val="00791819"/>
    <w:rsid w:val="00792366"/>
    <w:rsid w:val="00792E9F"/>
    <w:rsid w:val="007B03EE"/>
    <w:rsid w:val="007B0982"/>
    <w:rsid w:val="007B457D"/>
    <w:rsid w:val="007C4785"/>
    <w:rsid w:val="007D15B5"/>
    <w:rsid w:val="007D38D4"/>
    <w:rsid w:val="007D4B2A"/>
    <w:rsid w:val="007D6D5C"/>
    <w:rsid w:val="007F3112"/>
    <w:rsid w:val="00805232"/>
    <w:rsid w:val="00805509"/>
    <w:rsid w:val="00813679"/>
    <w:rsid w:val="00813D44"/>
    <w:rsid w:val="00816120"/>
    <w:rsid w:val="0082249F"/>
    <w:rsid w:val="00823BA5"/>
    <w:rsid w:val="00824370"/>
    <w:rsid w:val="00827887"/>
    <w:rsid w:val="00843ECA"/>
    <w:rsid w:val="00847D9C"/>
    <w:rsid w:val="00853338"/>
    <w:rsid w:val="00853E8C"/>
    <w:rsid w:val="00871E1D"/>
    <w:rsid w:val="00872D1A"/>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C2FA8"/>
    <w:rsid w:val="008C4755"/>
    <w:rsid w:val="008D17D0"/>
    <w:rsid w:val="008D38C6"/>
    <w:rsid w:val="008D79F4"/>
    <w:rsid w:val="008F03B0"/>
    <w:rsid w:val="008F4AB0"/>
    <w:rsid w:val="008F593B"/>
    <w:rsid w:val="00914AD2"/>
    <w:rsid w:val="00914DB6"/>
    <w:rsid w:val="00921A89"/>
    <w:rsid w:val="00923240"/>
    <w:rsid w:val="00927854"/>
    <w:rsid w:val="009301FB"/>
    <w:rsid w:val="0093287B"/>
    <w:rsid w:val="00937407"/>
    <w:rsid w:val="0094549A"/>
    <w:rsid w:val="00946283"/>
    <w:rsid w:val="009512BD"/>
    <w:rsid w:val="00961A7E"/>
    <w:rsid w:val="00964FF5"/>
    <w:rsid w:val="009655D7"/>
    <w:rsid w:val="00966B3D"/>
    <w:rsid w:val="00984C24"/>
    <w:rsid w:val="009850AA"/>
    <w:rsid w:val="00990386"/>
    <w:rsid w:val="009A4569"/>
    <w:rsid w:val="009B1219"/>
    <w:rsid w:val="009B28FF"/>
    <w:rsid w:val="009B5A13"/>
    <w:rsid w:val="009B6DC7"/>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1011F"/>
    <w:rsid w:val="00A223C4"/>
    <w:rsid w:val="00A23B91"/>
    <w:rsid w:val="00A427F7"/>
    <w:rsid w:val="00A51570"/>
    <w:rsid w:val="00A54A18"/>
    <w:rsid w:val="00A55BF0"/>
    <w:rsid w:val="00A55C76"/>
    <w:rsid w:val="00A60223"/>
    <w:rsid w:val="00A63930"/>
    <w:rsid w:val="00A81642"/>
    <w:rsid w:val="00A84083"/>
    <w:rsid w:val="00A84A20"/>
    <w:rsid w:val="00A87787"/>
    <w:rsid w:val="00A87CC9"/>
    <w:rsid w:val="00AA193C"/>
    <w:rsid w:val="00AA2599"/>
    <w:rsid w:val="00AA561D"/>
    <w:rsid w:val="00AB00F4"/>
    <w:rsid w:val="00AB6603"/>
    <w:rsid w:val="00AC214E"/>
    <w:rsid w:val="00AC3255"/>
    <w:rsid w:val="00AD2DEA"/>
    <w:rsid w:val="00AD487A"/>
    <w:rsid w:val="00AE1AB8"/>
    <w:rsid w:val="00AE6A40"/>
    <w:rsid w:val="00AF5FB1"/>
    <w:rsid w:val="00AF6DFC"/>
    <w:rsid w:val="00B02565"/>
    <w:rsid w:val="00B0351C"/>
    <w:rsid w:val="00B10781"/>
    <w:rsid w:val="00B20B4F"/>
    <w:rsid w:val="00B219C4"/>
    <w:rsid w:val="00B23681"/>
    <w:rsid w:val="00B26FCB"/>
    <w:rsid w:val="00B33044"/>
    <w:rsid w:val="00B4326D"/>
    <w:rsid w:val="00B44B69"/>
    <w:rsid w:val="00B44E69"/>
    <w:rsid w:val="00B45E08"/>
    <w:rsid w:val="00B46303"/>
    <w:rsid w:val="00B501E4"/>
    <w:rsid w:val="00B533AD"/>
    <w:rsid w:val="00B628EC"/>
    <w:rsid w:val="00B64AEB"/>
    <w:rsid w:val="00B84570"/>
    <w:rsid w:val="00B8711F"/>
    <w:rsid w:val="00B963BA"/>
    <w:rsid w:val="00B96A83"/>
    <w:rsid w:val="00BA34BA"/>
    <w:rsid w:val="00BA49CC"/>
    <w:rsid w:val="00BA7922"/>
    <w:rsid w:val="00BB6F54"/>
    <w:rsid w:val="00BC3934"/>
    <w:rsid w:val="00BC6F2B"/>
    <w:rsid w:val="00BC7D81"/>
    <w:rsid w:val="00BD1492"/>
    <w:rsid w:val="00BD1C2B"/>
    <w:rsid w:val="00BE6623"/>
    <w:rsid w:val="00BF7B57"/>
    <w:rsid w:val="00C02F21"/>
    <w:rsid w:val="00C0426D"/>
    <w:rsid w:val="00C06A62"/>
    <w:rsid w:val="00C07C6E"/>
    <w:rsid w:val="00C13A20"/>
    <w:rsid w:val="00C34E9C"/>
    <w:rsid w:val="00C42EEF"/>
    <w:rsid w:val="00C4348A"/>
    <w:rsid w:val="00C46405"/>
    <w:rsid w:val="00C73FD8"/>
    <w:rsid w:val="00C81E52"/>
    <w:rsid w:val="00CA2474"/>
    <w:rsid w:val="00CA3C52"/>
    <w:rsid w:val="00CA64FE"/>
    <w:rsid w:val="00CB4EF7"/>
    <w:rsid w:val="00CC1FEB"/>
    <w:rsid w:val="00CC6F53"/>
    <w:rsid w:val="00CD0AE4"/>
    <w:rsid w:val="00CE52F9"/>
    <w:rsid w:val="00CF7149"/>
    <w:rsid w:val="00D0151A"/>
    <w:rsid w:val="00D1021E"/>
    <w:rsid w:val="00D128D1"/>
    <w:rsid w:val="00D13EB7"/>
    <w:rsid w:val="00D15DBB"/>
    <w:rsid w:val="00D26359"/>
    <w:rsid w:val="00D32F46"/>
    <w:rsid w:val="00D36511"/>
    <w:rsid w:val="00D40785"/>
    <w:rsid w:val="00D45AC2"/>
    <w:rsid w:val="00D532E4"/>
    <w:rsid w:val="00D57179"/>
    <w:rsid w:val="00D70E49"/>
    <w:rsid w:val="00D7254B"/>
    <w:rsid w:val="00D772E8"/>
    <w:rsid w:val="00D7782A"/>
    <w:rsid w:val="00D81F9D"/>
    <w:rsid w:val="00D83C02"/>
    <w:rsid w:val="00D84A31"/>
    <w:rsid w:val="00D85154"/>
    <w:rsid w:val="00D856E0"/>
    <w:rsid w:val="00D86F05"/>
    <w:rsid w:val="00D919FC"/>
    <w:rsid w:val="00D96F87"/>
    <w:rsid w:val="00DA0626"/>
    <w:rsid w:val="00DA0C24"/>
    <w:rsid w:val="00DA1516"/>
    <w:rsid w:val="00DA1CC3"/>
    <w:rsid w:val="00DB210A"/>
    <w:rsid w:val="00DB524A"/>
    <w:rsid w:val="00DC0924"/>
    <w:rsid w:val="00DC40B0"/>
    <w:rsid w:val="00DD04AB"/>
    <w:rsid w:val="00DD7488"/>
    <w:rsid w:val="00DE57A7"/>
    <w:rsid w:val="00E02A6A"/>
    <w:rsid w:val="00E03297"/>
    <w:rsid w:val="00E03A01"/>
    <w:rsid w:val="00E04E09"/>
    <w:rsid w:val="00E1016C"/>
    <w:rsid w:val="00E124BC"/>
    <w:rsid w:val="00E17689"/>
    <w:rsid w:val="00E25EF6"/>
    <w:rsid w:val="00E31739"/>
    <w:rsid w:val="00E3280B"/>
    <w:rsid w:val="00E47B6A"/>
    <w:rsid w:val="00E56E2C"/>
    <w:rsid w:val="00E637B5"/>
    <w:rsid w:val="00E66A8B"/>
    <w:rsid w:val="00E718BF"/>
    <w:rsid w:val="00E76CFA"/>
    <w:rsid w:val="00E77C74"/>
    <w:rsid w:val="00E82E42"/>
    <w:rsid w:val="00E9096D"/>
    <w:rsid w:val="00E90F6D"/>
    <w:rsid w:val="00E94896"/>
    <w:rsid w:val="00E94A61"/>
    <w:rsid w:val="00E95486"/>
    <w:rsid w:val="00E959CD"/>
    <w:rsid w:val="00EA1A04"/>
    <w:rsid w:val="00EA2EDD"/>
    <w:rsid w:val="00EB11AC"/>
    <w:rsid w:val="00EB2238"/>
    <w:rsid w:val="00EB2F12"/>
    <w:rsid w:val="00EB4411"/>
    <w:rsid w:val="00EC1806"/>
    <w:rsid w:val="00EC351B"/>
    <w:rsid w:val="00EC75E5"/>
    <w:rsid w:val="00ED28FF"/>
    <w:rsid w:val="00ED5609"/>
    <w:rsid w:val="00EE503D"/>
    <w:rsid w:val="00EF2986"/>
    <w:rsid w:val="00F00B7A"/>
    <w:rsid w:val="00F02A3A"/>
    <w:rsid w:val="00F12860"/>
    <w:rsid w:val="00F23D24"/>
    <w:rsid w:val="00F24A70"/>
    <w:rsid w:val="00F42B7A"/>
    <w:rsid w:val="00F50C94"/>
    <w:rsid w:val="00F539BD"/>
    <w:rsid w:val="00F6094E"/>
    <w:rsid w:val="00F62C40"/>
    <w:rsid w:val="00F64076"/>
    <w:rsid w:val="00F64474"/>
    <w:rsid w:val="00F67996"/>
    <w:rsid w:val="00F743E5"/>
    <w:rsid w:val="00F7525E"/>
    <w:rsid w:val="00F76BB2"/>
    <w:rsid w:val="00F868A6"/>
    <w:rsid w:val="00F9130F"/>
    <w:rsid w:val="00F92390"/>
    <w:rsid w:val="00F94ED9"/>
    <w:rsid w:val="00F973DD"/>
    <w:rsid w:val="00FA1042"/>
    <w:rsid w:val="00FA4BB5"/>
    <w:rsid w:val="00FB4946"/>
    <w:rsid w:val="00FB58C5"/>
    <w:rsid w:val="00FB67C6"/>
    <w:rsid w:val="00FC1C57"/>
    <w:rsid w:val="00FC3D3D"/>
    <w:rsid w:val="00FC49CF"/>
    <w:rsid w:val="00FC5389"/>
    <w:rsid w:val="00FD1464"/>
    <w:rsid w:val="00FD2163"/>
    <w:rsid w:val="00FD39FF"/>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4984A"/>
  <w15:chartTrackingRefBased/>
  <w15:docId w15:val="{1AAD65D3-0F5D-42EE-9E78-BE96617FB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101</TotalTime>
  <Pages>2</Pages>
  <Words>553</Words>
  <Characters>3154</Characters>
  <Application>Microsoft Office Word</Application>
  <DocSecurity>0</DocSecurity>
  <Lines>26</Lines>
  <Paragraphs>7</Paragraphs>
  <ScaleCrop>false</ScaleCrop>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24</cp:revision>
  <dcterms:created xsi:type="dcterms:W3CDTF">2022-02-14T02:03:00Z</dcterms:created>
  <dcterms:modified xsi:type="dcterms:W3CDTF">2022-02-14T07:17:00Z</dcterms:modified>
</cp:coreProperties>
</file>